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47344" w14:textId="77777777" w:rsidR="001E22F4" w:rsidRPr="001E22F4" w:rsidRDefault="001E22F4" w:rsidP="001E22F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es-CO"/>
        </w:rPr>
      </w:pPr>
      <w:r w:rsidRPr="001E22F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es-CO"/>
        </w:rPr>
        <w:t>Descripción de la competencia indirecta</w:t>
      </w:r>
    </w:p>
    <w:p w14:paraId="5056F9A1" w14:textId="77777777" w:rsidR="001E22F4" w:rsidRPr="001E22F4" w:rsidRDefault="001E22F4" w:rsidP="001E22F4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1E22F4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La competencia indirecta del proyecto </w:t>
      </w:r>
      <w:proofErr w:type="spellStart"/>
      <w:r w:rsidRPr="001E22F4">
        <w:rPr>
          <w:rFonts w:ascii="Times New Roman" w:eastAsia="Times New Roman" w:hAnsi="Times New Roman" w:cs="Times New Roman"/>
          <w:sz w:val="24"/>
          <w:szCs w:val="24"/>
          <w:lang w:eastAsia="es-CO"/>
        </w:rPr>
        <w:t>BioLlanos</w:t>
      </w:r>
      <w:proofErr w:type="spellEnd"/>
      <w:r w:rsidRPr="001E22F4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S.A.S. está conformada por aquellas empresas y productos que, aunque no ofrecen abonos orgánicos como tal, satisfacen la misma necesidad de mejorar la fertilidad del suelo y aumentar la productividad agrícola. En este grupo se encuentran principalmente las empresas productoras y comercializadoras de fertilizantes químicos y </w:t>
      </w:r>
      <w:proofErr w:type="spellStart"/>
      <w:r w:rsidRPr="001E22F4">
        <w:rPr>
          <w:rFonts w:ascii="Times New Roman" w:eastAsia="Times New Roman" w:hAnsi="Times New Roman" w:cs="Times New Roman"/>
          <w:sz w:val="24"/>
          <w:szCs w:val="24"/>
          <w:lang w:eastAsia="es-CO"/>
        </w:rPr>
        <w:t>agroinsumos</w:t>
      </w:r>
      <w:proofErr w:type="spellEnd"/>
      <w:r w:rsidRPr="001E22F4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convencionales.</w:t>
      </w:r>
    </w:p>
    <w:p w14:paraId="33B36E21" w14:textId="77777777" w:rsidR="001E22F4" w:rsidRPr="001E22F4" w:rsidRDefault="001E22F4" w:rsidP="001E22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1E22F4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Dentro de este tipo de competencia se destacan compañías como Bayer S.A., reconocida por la comercialización de productos químicos para la protección de cultivos, y Syngenta S.A., que ofrece soluciones integrales para la agricultura, incluyendo fertilizantes, semillas y agroquímicos. Asimismo, empresas como </w:t>
      </w:r>
      <w:proofErr w:type="spellStart"/>
      <w:r w:rsidRPr="001E22F4">
        <w:rPr>
          <w:rFonts w:ascii="Times New Roman" w:eastAsia="Times New Roman" w:hAnsi="Times New Roman" w:cs="Times New Roman"/>
          <w:sz w:val="24"/>
          <w:szCs w:val="24"/>
          <w:lang w:eastAsia="es-CO"/>
        </w:rPr>
        <w:t>Ferticol</w:t>
      </w:r>
      <w:proofErr w:type="spellEnd"/>
      <w:r w:rsidRPr="001E22F4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S.A. participan activamente en el mercado con productos de origen químico que son ampliamente utilizados por los agricultores debido a su rápida acción y disponibilidad.</w:t>
      </w:r>
    </w:p>
    <w:p w14:paraId="0594BD43" w14:textId="77777777" w:rsidR="001E22F4" w:rsidRPr="001E22F4" w:rsidRDefault="001E22F4" w:rsidP="001E22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1E22F4">
        <w:rPr>
          <w:rFonts w:ascii="Times New Roman" w:eastAsia="Times New Roman" w:hAnsi="Times New Roman" w:cs="Times New Roman"/>
          <w:sz w:val="24"/>
          <w:szCs w:val="24"/>
          <w:lang w:eastAsia="es-CO"/>
        </w:rPr>
        <w:t>Este tipo de competencia representa una alternativa para los productores agrícolas, ya que los fertilizantes químicos suelen ser de fácil aplicación y generan resultados inmediatos en los cultivos. Sin embargo, su uso prolongado puede generar efectos negativos en el suelo y el medio ambiente, lo que ha impulsado una creciente preferencia por soluciones orgánicas y sostenibles.</w:t>
      </w:r>
    </w:p>
    <w:p w14:paraId="362D5B94" w14:textId="77777777" w:rsidR="001E22F4" w:rsidRPr="001E22F4" w:rsidRDefault="001E22F4" w:rsidP="001E22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1E22F4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En este contexto, </w:t>
      </w:r>
      <w:proofErr w:type="spellStart"/>
      <w:r w:rsidRPr="001E22F4">
        <w:rPr>
          <w:rFonts w:ascii="Times New Roman" w:eastAsia="Times New Roman" w:hAnsi="Times New Roman" w:cs="Times New Roman"/>
          <w:sz w:val="24"/>
          <w:szCs w:val="24"/>
          <w:lang w:eastAsia="es-CO"/>
        </w:rPr>
        <w:t>BioLlanos</w:t>
      </w:r>
      <w:proofErr w:type="spellEnd"/>
      <w:r w:rsidRPr="001E22F4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S.A.S. se posiciona como una alternativa ecológica frente a estos productos, ofreciendo un abono orgánico que contribuye a la recuperación de la fertilidad del suelo, el aprovechamiento de residuos y la reducción del impacto ambiental, respondiendo así a las nuevas tendencias del mercado agrícola.</w:t>
      </w:r>
    </w:p>
    <w:p w14:paraId="30F8EFE2" w14:textId="77777777" w:rsidR="00084958" w:rsidRDefault="00084958"/>
    <w:sectPr w:rsidR="00084958" w:rsidSect="00FF489D">
      <w:type w:val="continuous"/>
      <w:pgSz w:w="12240" w:h="15840"/>
      <w:pgMar w:top="1503" w:right="23" w:bottom="280" w:left="1077" w:header="720" w:footer="720" w:gutter="0"/>
      <w:cols w:num="2" w:space="720" w:equalWidth="0">
        <w:col w:w="8838" w:space="-1"/>
        <w:col w:w="-1"/>
      </w:cols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2F4"/>
    <w:rsid w:val="00084958"/>
    <w:rsid w:val="001E22F4"/>
    <w:rsid w:val="00465685"/>
    <w:rsid w:val="009C5EFC"/>
    <w:rsid w:val="00AB1E63"/>
    <w:rsid w:val="00FF4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B9D10"/>
  <w15:chartTrackingRefBased/>
  <w15:docId w15:val="{83308ADD-A8F9-4FE1-8DC5-0D4226C96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1E22F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E22F4"/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  <w:style w:type="paragraph" w:styleId="NormalWeb">
    <w:name w:val="Normal (Web)"/>
    <w:basedOn w:val="Normal"/>
    <w:uiPriority w:val="99"/>
    <w:semiHidden/>
    <w:unhideWhenUsed/>
    <w:rsid w:val="001E22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whitespace-normal">
    <w:name w:val="whitespace-normal"/>
    <w:basedOn w:val="Fuentedeprrafopredeter"/>
    <w:rsid w:val="001E22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768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1686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1386</Characters>
  <Application>Microsoft Office Word</Application>
  <DocSecurity>0</DocSecurity>
  <Lines>11</Lines>
  <Paragraphs>3</Paragraphs>
  <ScaleCrop>false</ScaleCrop>
  <Company/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Marcela Pineda</dc:creator>
  <cp:keywords/>
  <dc:description/>
  <cp:lastModifiedBy>Marcela Pineda</cp:lastModifiedBy>
  <cp:revision>1</cp:revision>
  <dcterms:created xsi:type="dcterms:W3CDTF">2026-03-23T02:08:00Z</dcterms:created>
  <dcterms:modified xsi:type="dcterms:W3CDTF">2026-03-23T02:09:00Z</dcterms:modified>
</cp:coreProperties>
</file>